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1" w:rsidRDefault="00833148">
      <w:pPr>
        <w:pStyle w:val="TitleStyle"/>
      </w:pPr>
      <w:bookmarkStart w:id="0" w:name="_GoBack"/>
      <w:bookmarkEnd w:id="0"/>
      <w:r>
        <w:t>Dobra Praktyka Kliniczna.</w:t>
      </w:r>
    </w:p>
    <w:p w:rsidR="006E5FE1" w:rsidRDefault="00833148">
      <w:pPr>
        <w:pStyle w:val="NormalStyle"/>
      </w:pPr>
      <w:r>
        <w:t>Dz.U.2012.489 z dnia 2012.05.09</w:t>
      </w:r>
    </w:p>
    <w:p w:rsidR="006E5FE1" w:rsidRDefault="00833148">
      <w:pPr>
        <w:pStyle w:val="NormalStyle"/>
      </w:pPr>
      <w:r>
        <w:t>Status: Akt obowiązujący</w:t>
      </w:r>
    </w:p>
    <w:p w:rsidR="006E5FE1" w:rsidRDefault="00833148">
      <w:pPr>
        <w:pStyle w:val="NormalStyle"/>
      </w:pPr>
      <w:r>
        <w:t>Wersja od: 9 maja 2012 r.</w:t>
      </w:r>
    </w:p>
    <w:p w:rsidR="006E5FE1" w:rsidRDefault="00833148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6E5FE1" w:rsidRDefault="00833148">
      <w:pPr>
        <w:spacing w:after="0"/>
        <w:jc w:val="center"/>
      </w:pPr>
      <w:r>
        <w:rPr>
          <w:b/>
          <w:color w:val="000000"/>
          <w:sz w:val="36"/>
        </w:rPr>
        <w:t>MINISTRA ZDROWIA</w:t>
      </w:r>
      <w:r>
        <w:rPr>
          <w:b/>
          <w:color w:val="000000"/>
          <w:vertAlign w:val="superscript"/>
        </w:rPr>
        <w:t>1)</w:t>
      </w:r>
    </w:p>
    <w:p w:rsidR="006E5FE1" w:rsidRDefault="00833148">
      <w:pPr>
        <w:spacing w:before="320" w:after="0"/>
        <w:jc w:val="center"/>
      </w:pPr>
      <w:r>
        <w:rPr>
          <w:color w:val="000000"/>
          <w:sz w:val="30"/>
        </w:rPr>
        <w:t>z dnia 2 maja 2012 r.</w:t>
      </w:r>
    </w:p>
    <w:p w:rsidR="006E5FE1" w:rsidRDefault="00833148">
      <w:pPr>
        <w:spacing w:before="320" w:after="0"/>
        <w:jc w:val="center"/>
      </w:pPr>
      <w:r>
        <w:rPr>
          <w:b/>
          <w:color w:val="000000"/>
          <w:sz w:val="30"/>
        </w:rPr>
        <w:t>w sprawie Dobrej Praktyki Klinicznej</w:t>
      </w:r>
      <w:r>
        <w:rPr>
          <w:b/>
          <w:color w:val="000000"/>
          <w:vertAlign w:val="superscript"/>
        </w:rPr>
        <w:t>2)</w:t>
      </w:r>
    </w:p>
    <w:p w:rsidR="006E5FE1" w:rsidRDefault="00833148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37g</w:t>
      </w:r>
      <w:r>
        <w:rPr>
          <w:color w:val="000000"/>
        </w:rPr>
        <w:t xml:space="preserve"> ustawy z dnia 6 września 2001 r. - Prawo farmaceutyczne (Dz. U. z 2008 r. Nr 45, poz. 271,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>
        <w:rPr>
          <w:color w:val="000000"/>
          <w:vertAlign w:val="superscript"/>
        </w:rPr>
        <w:t>3)</w:t>
      </w:r>
      <w:r>
        <w:rPr>
          <w:color w:val="000000"/>
        </w:rPr>
        <w:t>) zarządza się, co następuje: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t xml:space="preserve">Rozdział  1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Przepisy ogólne</w:t>
      </w:r>
    </w:p>
    <w:p w:rsidR="006E5FE1" w:rsidRDefault="00833148">
      <w:pPr>
        <w:spacing w:before="107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 szczegółowe wymagania Dobrej Praktyki Klinicznej.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Użyte w rozporządzeniu określenia oznaczają: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audyt - niezależną kontrolę procedur i dokumentacji badania klinicznego prowadzoną przez sponsora, jako element systemu zapewnienia jakości, w celu ustalenia, czy badanie kliniczne jest lub było prowadzone zgodnie z protokołem badania klinicznego, a dane uzyskane w związku z badaniem klinicznym są lub były zbierane, analizowane i raportowane zgodnie z protokołem badania klinicznego oraz procedurami postępowania opracowanymi przez sponsora w celu ujednolicenia sposobu wykonywania określonych czynności związanych z badaniem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dokumenty źródłowe - oryginalne dokumenty, dane i zapisy, w szczególności historię choroby, wyciąg z dokumentacji zbiorczej wewnętrznej szpitala, dokumentację wynikającą z protokołu badania klinicznego, wyniki badań laboratoryjnych, karty zleceń lekarskich, wydruki wyników badań z automatycznych urządzeń medycznych, lub ich kopie po sprawdzeniu i poświadczeniu ich zgodności z oryginałem, mające związek z prowadzonym badaniem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karta obserwacji klinicznej (CRF) - dokument, w wersji papierowej lub elektronicznej, służący do zapisu wymaganych przez protokół badania klinicznego informacji dotyczących uczestnika badania w celu ich raportowania sponsorowi;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4)  wsteczna weryfikacja zmian danych - sposób prowadzenia dokumentacji badania klinicznego umożliwiający prześledzenie wstecz przebiegu badania i wszelkich związanych z nim zdarzeń i decyzji.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Badanie kliniczne musi być: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uzasadnione wynikami badań przedklinicznych oraz, jeżeli dotyczy, danymi uzyskanymi z wcześniejszych badań klinicznych z badanym produktem leczniczym;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uzasadnione naukowo i opisane w protokole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oparte na zasadach etycznych;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prowadzone przez osoby posiadające odpowiednio wysokie kwalifikacje zawodowe, wiedzę naukową i doświadczenie w pracy z pacjentami, niezbędne do prowadzenia badania klinicznego, oraz w sposób gwarantujący jego właściwą jakość;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przeprowadzane w ośrodku badawczym.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t xml:space="preserve">Rozdział  2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Obowiązki badacza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4. </w:t>
      </w:r>
      <w:r>
        <w:rPr>
          <w:color w:val="000000"/>
        </w:rPr>
        <w:t>Do obowiązków badacza należy: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przygotowanie się do przeprowadzenia badania klinicznego, w tym zapoznanie się z działaniem i właściwym sposobem stosowania badanego produktu leczniczego, opisanymi w protokole badania klinicznego, broszurze badacza i innych dokumentach dostarczonych przez sponsora;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dysponowanie warunkami lokalowymi i sprzętem, niezbędnymi dla właściwego przeprowadzenia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zaplanowanie odpowiedniej ilości czasu koniecznej dla właściwego przeprowadzenia badania klinicznego i ukończenia go w terminie;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dołożenie należytej staranności w celu włączenia do badania klinicznego odpowiedniej liczby uczestników badania klinicznego w czasie przewidzianym w protokole badania klinicznego na rekrutację;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zaangażowanie do przeprowadzenia badania klinicznego osób posiadających odpowiednio wysokie kwalifikacje zawodowe, wiedzę naukową i doświadczenie w pracy z pacjentami, niezbędne do prowadzenia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6)  przygotowanie, przechowywanie, aktualizacja i udostępnianie przedstawicielom sponsora lub Prezesa Urzędu Rejestracji Produktów Leczniczych, Wyrobów Medycznych i Produktów Biobójczych, zwanego dalej "Prezesem Urzędu Rejestracji", listy osób, którym badacz powierzył obowiązki związane z prowadzeniem badania klinicznego, oraz zapoznanie, przed rozpoczęciem badania, wszystkich tych osób z ich obowiązkami oraz z protokołem badania klinicznego i badanym produktem leczniczym;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7)  prowadzenie badania klinicznego zgodnie z protokołem badania;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8)  zapewnienie uczestnikom badania klinicznego odpowiedniej opieki medycznej, w szczególności w przypadku wystąpienia ciężkiego niepożądanego zdarzenia po użyciu badanego produktu leczniczego, w tym istotnych odchyleń w wynikach badań laboratoryjnych;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9)  przekazanie uczestnikom badania klinicznego informacji o każdej zmianie zadeklarowanego terminu zakończenia badania klinicznego oraz zapewnienie uczestnikom badania wynikającej z tej zmiany odpowiedniej opieki medycznej;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10)  prowadzenie dokumentacji związanej z prowadzonym badaniem klinicznym oraz jej udostępnianie podmiotom upoważnionym do wglądu w nią;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11)  zapewnienie ochrony danych stanowiących własność sponsora oraz danych uczestników badania klinicznego pozyskanych w związku z tym badaniem;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 xml:space="preserve">12)  monitorowanie zgodności przeprowadzanego badania klinicznego z wymaganiami niniejszego rozporządzenia oraz umożliwienie monitorowania i audytu badania klinicznego przez przedstawicieli sponsora, Inspekcję Badań Klinicznych, a także właściwe organy państw członkowskich Unii Europejskiej lub państw członkowskich Europejskiego Porozumienia o Wolnym Handlu (EFTA) -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13)  zgłaszanie sponsorowi, zgodnie z protokołem badania klinicznego, ciężkiego niepożądanego zdarzenia po użyciu badanego produktu leczniczego wraz ze sprawozdaniem ze zdarzenia, a także innych niepożądanych zdarzeń oraz nieprawidłowych wyników badań laboratoryjnych, z wyjątkiem tych, które protokół lub broszura badacza określa jako niewymagające niezwłocznego zgłoszenia;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14)  ukończenie badania klinicznego w zadeklarowanym terminie.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5. </w:t>
      </w:r>
    </w:p>
    <w:p w:rsidR="006E5FE1" w:rsidRDefault="00833148">
      <w:pPr>
        <w:spacing w:before="107" w:after="0"/>
      </w:pPr>
      <w:r>
        <w:rPr>
          <w:color w:val="000000"/>
        </w:rPr>
        <w:t>1. Badacz akceptuje protokół badania klinicznego przez jego podpisanie albo przez złożenie odrębnego dokumentu stanowiącego akceptację protokołu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Badacz dokumentuje i wyjaśnia wszelkie odstępstwa od protokołu badania klinicznego.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6. </w:t>
      </w:r>
      <w:r>
        <w:rPr>
          <w:color w:val="000000"/>
        </w:rPr>
        <w:t>Badacz używa badanego produktu leczniczego zgodnie z protokołem badania klinicznego, w tym: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udziela uczestnikom badania klinicznego wyjaśnień i zaleceń co do prawidłowego stosowania badanego produktu leczniczego oraz sprawdza, czy udzielone zalecenia są właściwie wypełniane;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przechowuje badany produkt leczniczy w warunkach określonych przez sponsora;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dokumentuje na bieżąco ilość badanego produktu leczniczego w ośrodku badawczym, z uwzględnieniem ilości produktu leczniczego dostarczonego przez sponsora, zużytego przez każdego uczestnika badania klinicznego oraz ilości produktu leczniczego niewykorzystanego podczas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4)  przestrzega zasad losowego doboru uczestników badania klinicznego do grupy badanej i kontrolnej (jeżeli dotyczy) oraz występuje o ujawnienie zasad losowego doboru uczestników w przypadkach określonych w protokole badania klinicznego.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7. </w:t>
      </w:r>
    </w:p>
    <w:p w:rsidR="006E5FE1" w:rsidRDefault="00833148">
      <w:pPr>
        <w:spacing w:before="107" w:after="0"/>
      </w:pPr>
      <w:r>
        <w:rPr>
          <w:color w:val="000000"/>
        </w:rPr>
        <w:t>1. Przed uzyskaniem świadomej zgody badacz przekazuje uczestnikowi badania klinicznego lub jego przedstawicielowi ustawowemu, w sposób zrozumiały oraz bez wywierania jakiegokolwiek wpływu, w formie ustnej i pisemnej, następujące informacje: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o istocie, charakterze i celu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o leczeniu stosowanym w badaniu klinicznym i zasadach losowego doboru uczestników;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zawierające opis procedur i badań medycznych związanych z udziałem w badaniu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o obowiązkach uczestnika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o możliwym do przewidzenia ryzyku i niedogodnościach dla uczestnika badania klinicznego lub dla embrionu, płodu lub karmionego piersią niemowlęcia;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6)  o oczekiwanych korzyściach z badania klinicznego, a w przypadku gdy osiągnięcie takich korzyści nie jest zamierzone, także o tym fakcie;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7)  o dostępnych alternatywnych metodach leczenia i związanych z nimi procedurach oraz wynikających z ich zastosowania istotnych korzyściach i ryzyku;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8)  o odszkodowaniu lub możliwości leczenia uczestnika badania klinicznego w przypadku szkody powstałej w związku z uczestnictwem w badaniu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9)  o sposobie przekazywania płatności (jeżeli były zakładane) dla uczestnika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10)  o przewidywanych wydatkach (jeżeli były zakładane), jakie uczestnik badania klinicznego może ponieść w związku z uczestnictwem w badaniu;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11)  o zasadach dobrowolności udziału i możliwości odmowy i wycofania się uczestnika z badania klinicznego w każdej chwili bez szkody dla siebie lub utraty korzyści, do jakich uczestnik jest z innych względów uprawniony;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12)  o konieczności wyrażenia pisemnej zgody na udostępnienie dokumentów źródłowych dotyczących uczestnika badania klinicznego podmiotom uprawnionym do przeprowadzania monitorowania, audytu lub inspekcji badań klinicznych;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13)  o konieczności wyrażenia pisemnej zgody na dostęp badacza do dokumentacji medycznej uczestnika badania klinicznego wytworzonej przed rozpoczęciem badania klinicznego oraz o konieczności wyrażenia zgody na przetwarzanie danych osobowych uczestnika badania klinicznego związanych z jego udziałem w badaniu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14)  o zachowaniu poufności tej części dokumentacji badania klinicznego, która pozwoliłaby na identyfikację uczestnika badania klinicznego, oraz o wyłączeniu danych osobowych z ewentualnej publikacji wyników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15)  zawierające zapewnienie, że wszelkie nowe dane na temat badania klinicznego mogące mieć wpływ na wolę dalszego uczestnictwa będą niezwłocznie przekazywane uczestnikowi badania klinicznego lub jego przedstawicielowi ustawowemu;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16)  dotyczące osoby, z którą można kontaktować się w celu uzyskania dodatkowych informacji na temat badania klinicznego, praw uczestników badania klinicznego i zgłaszania ewentualnych szkód powstałych w związku z uczestnictwem w badaniu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17)  o możliwych do przewidzenia okolicznościach i powodach, dla których uczestnictwo w badaniu klinicznym mogłoby zostać przerwane;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18)  dotyczące czasu udziału uczestnika badania klinicznego w tym badaniu;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19)  o przewidywanej liczbie uczestników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Informacje, o których mowa w ust. 1, nie mogą zawierać sugestii dotyczącej zrzeczenia się przez uczestnika badania klinicznego jakichkolwiek praw czy też zwolnienia badacza lub sponsora od odpowiedzialności wynikającej z prowadzonego badania klinicznego.</w:t>
      </w:r>
    </w:p>
    <w:p w:rsidR="006E5FE1" w:rsidRDefault="00833148">
      <w:pPr>
        <w:spacing w:before="107" w:after="0"/>
      </w:pPr>
      <w:r>
        <w:rPr>
          <w:color w:val="000000"/>
        </w:rPr>
        <w:t>3. Badacz informuje komisję bioetyczną o wszelkich zmianach w dokumencie potwierdzającym wyrażenie świadomej zgody lub w innych dokumentach zawierających informacje przeznaczone dla uczestników badania klinicznego.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8. </w:t>
      </w:r>
    </w:p>
    <w:p w:rsidR="006E5FE1" w:rsidRDefault="00833148">
      <w:pPr>
        <w:spacing w:before="107" w:after="0"/>
      </w:pPr>
      <w:r>
        <w:rPr>
          <w:color w:val="000000"/>
        </w:rPr>
        <w:t>1. Badacz zapewnia: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prowadzenie dokumentacji badania klinicznego w sposób pozwalający na weryfikację danych zawartych w karcie obserwacji klinicznej (CRF) oraz wsteczną weryfikację zmian danych;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że podstawowa dokumentacja badania klinicznego, w tym dokumenty źródłowe, będzie przechowywana w warunkach zapewniających ich bezpieczeństwo.</w:t>
      </w:r>
    </w:p>
    <w:p w:rsidR="006E5FE1" w:rsidRDefault="00833148">
      <w:pPr>
        <w:spacing w:before="107" w:after="0"/>
      </w:pPr>
      <w:r>
        <w:rPr>
          <w:color w:val="000000"/>
        </w:rPr>
        <w:t>2. Jeżeli badanie kliniczne trwa dłużej niż rok, badacz albo koordynator badania klinicznego, w przypadku gdy jest to wieloośrodkowe badanie kliniczne, sporządza raz w roku pisemne sprawozdanie o postępie badania klinicznego dla komisji bioetycznej. Na wniosek komisji bioetycznej sprawozdania są sporządzane częściej.</w:t>
      </w:r>
    </w:p>
    <w:p w:rsidR="006E5FE1" w:rsidRDefault="00833148">
      <w:pPr>
        <w:spacing w:before="107" w:after="0"/>
      </w:pPr>
      <w:r>
        <w:rPr>
          <w:color w:val="000000"/>
        </w:rPr>
        <w:t>3. Podstawową dokumentację badania klinicznego, o której mowa w ust. 1 pkt 2, określa załącznik do rozporządzenia.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t xml:space="preserve">Rozdział  3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Obowiązki sponsora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9. </w:t>
      </w:r>
    </w:p>
    <w:p w:rsidR="006E5FE1" w:rsidRDefault="00833148">
      <w:pPr>
        <w:spacing w:before="107" w:after="0"/>
      </w:pPr>
      <w:r>
        <w:rPr>
          <w:color w:val="000000"/>
        </w:rPr>
        <w:t>1. Do obowiązków sponsora należy: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wybór badacza i ośrodka badawczego;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2)  dostarczenie badaczowi i ośrodkowi badawczemu protokołu badania klinicznego i aktualnej broszury badacza przed zawarciem umów, o których mowa w § 19 ust. 1;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zapewnienie, że ogłoszenie o badaniu klinicznym nie zawiera, w przypadkach niedozwolonych, elementów zachęty i obietnicy poprawy stanu zdrowia.</w:t>
      </w:r>
    </w:p>
    <w:p w:rsidR="006E5FE1" w:rsidRDefault="00833148">
      <w:pPr>
        <w:spacing w:before="107" w:after="0"/>
      </w:pPr>
      <w:r>
        <w:rPr>
          <w:color w:val="000000"/>
        </w:rPr>
        <w:t>2. Sponsor informuje Prezesa Urzędu Rejestracji o wszelkich zmianach w dokumencie potwierdzającym wyrażenie świadomej zgody lub w innych dokumentach zawierających informacje przeznaczone dla uczestników badania klinicznego.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10. </w:t>
      </w:r>
    </w:p>
    <w:p w:rsidR="006E5FE1" w:rsidRDefault="00833148">
      <w:pPr>
        <w:spacing w:before="107" w:after="0"/>
      </w:pPr>
      <w:r>
        <w:rPr>
          <w:color w:val="000000"/>
        </w:rPr>
        <w:t>1. Sponsor zapewnia monitorowanie badania klinicznego we wszystkich ośrodkach badawczych, w trakcie i po zakończeniu badania klinicznego, w celu weryfikacji, czy: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chronione są prawa i dobro uczestników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zbierane dane są dokładne, kompletne i możliwe do weryfikacji na podstawie dokumentów źródłowych;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dokumentowanie, raportowanie i analizowanie danych odbywało się zgodnie z protokołem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badanie jest lub było prowadzone zgodnie z protokołem badania klinicznego i zaakceptowanymi zmianami protokołu.</w:t>
      </w:r>
    </w:p>
    <w:p w:rsidR="006E5FE1" w:rsidRDefault="00833148">
      <w:pPr>
        <w:spacing w:before="107" w:after="0"/>
      </w:pPr>
      <w:r>
        <w:rPr>
          <w:color w:val="000000"/>
        </w:rPr>
        <w:t>2. Sponsor dokonuje wyboru osób monitorujących badanie kliniczne, uwzględniając posiadane przez nie odpowiednie kwalifikacje do wykonywania czynności określonych w ust. 1 .</w:t>
      </w:r>
    </w:p>
    <w:p w:rsidR="006E5FE1" w:rsidRDefault="00833148">
      <w:pPr>
        <w:spacing w:before="107" w:after="0"/>
      </w:pPr>
      <w:r>
        <w:rPr>
          <w:color w:val="000000"/>
        </w:rPr>
        <w:t>3. Po wykonaniu czynności prowadzonych w ramach monitorowania w czasie wizyty w ośrodku badawczym osoba monitorująca badanie kliniczne sporządza pisemny raport zawierający: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datę wizyty, oznaczenie ośrodka badawczego, imię i nazwisko osoby monitorującej, imię i nazwisko badacza lub innych osób, z którymi się kontaktowano;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opis wykonanych czynności, stwierdzone błędy, odchylenia i niedociągnięcia, wnioski i opis działań podjętych, planowanych lub zalecanych dla zapewnienia prowadzenia badania klinicznego zgodnie z protokołem badania klinicznego, ze standardowymi procedurami postępowania (SOP) oraz wymaganiami Dobrej Praktyki Klinicznej;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wnioski z przeprowadzonej wizyty.</w:t>
      </w:r>
    </w:p>
    <w:p w:rsidR="006E5FE1" w:rsidRDefault="00833148">
      <w:pPr>
        <w:spacing w:before="107" w:after="0"/>
      </w:pPr>
      <w:r>
        <w:rPr>
          <w:color w:val="000000"/>
        </w:rPr>
        <w:t>4. Przez standardowe procedury postępowania (SOP), o których mowa w ust. 3 pkt 2, rozumie się procedury postępowania opracowane przez sponsora w celu ujednolicenia sposobu wykonywania określonych czynności związanych z badaniem klinicznym.</w:t>
      </w:r>
    </w:p>
    <w:p w:rsidR="006E5FE1" w:rsidRDefault="00833148">
      <w:pPr>
        <w:spacing w:before="107" w:after="0"/>
      </w:pPr>
      <w:r>
        <w:rPr>
          <w:color w:val="000000"/>
        </w:rPr>
        <w:t>5. Raport, o którym mowa w ust. 3, osoba monitorująca przygotowuje i przedkłada sponsorowi po każdej wizycie w ośrodku badawczym związanej z badaniem klinicznym.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11. </w:t>
      </w:r>
    </w:p>
    <w:p w:rsidR="006E5FE1" w:rsidRDefault="00833148">
      <w:pPr>
        <w:spacing w:before="107" w:after="0"/>
      </w:pPr>
      <w:r>
        <w:rPr>
          <w:color w:val="000000"/>
        </w:rPr>
        <w:t>1. W ramach prowadzonego audytu sponsor dokonuje wyboru audytorów, niezależnych i niezwiązanych bezpośrednio z prowadzeniem badań klinicznych.</w:t>
      </w:r>
    </w:p>
    <w:p w:rsidR="006E5FE1" w:rsidRDefault="00833148">
      <w:pPr>
        <w:spacing w:before="107" w:after="0"/>
      </w:pPr>
      <w:r>
        <w:rPr>
          <w:color w:val="000000"/>
        </w:rPr>
        <w:lastRenderedPageBreak/>
        <w:t>2. W uzasadnionych przypadkach, na wniosek Prezesa Urzędu Rejestracji, sponsor dostarcza świadectwo audytu.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12. </w:t>
      </w:r>
    </w:p>
    <w:p w:rsidR="006E5FE1" w:rsidRDefault="00833148">
      <w:pPr>
        <w:spacing w:before="107" w:after="0"/>
      </w:pPr>
      <w:r>
        <w:rPr>
          <w:color w:val="000000"/>
        </w:rPr>
        <w:t>1. Sponsor odpowiada za zapewnienie udziału w organizacji i przeprowadzeniu badania klinicznego osób posiadających odpowiednie kwalifikacje, w tym: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ekspertów medycznych kompetentnych we wszystkich medycznych zagadnieniach związanych z badaniem klinicznym;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osób nadzorujących planowanie i przebieg badania klinicznego.</w:t>
      </w:r>
    </w:p>
    <w:p w:rsidR="006E5FE1" w:rsidRDefault="00833148">
      <w:pPr>
        <w:spacing w:before="107" w:after="0"/>
      </w:pPr>
      <w:r>
        <w:rPr>
          <w:color w:val="000000"/>
        </w:rPr>
        <w:t xml:space="preserve">2. Sponsor, na żądanie Inspekcji Badań Klinicznych, a także właściwych organów państw członkowskich Unii Europejskiej lub państw członkowskich Europejskiego Porozumienia o Wolnym Handlu (EFTA) -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ma obowiązek umożliwić przeprowadzenie inspekcji badania klinicznego, w szczególności przedstawić dokumentację związaną z prowadzonym badaniem klinicznym i udzielać wyjaśnień dotyczących prowadzonego badania i przedstawionej dokumentacji.</w:t>
      </w:r>
    </w:p>
    <w:p w:rsidR="006E5FE1" w:rsidRDefault="00833148">
      <w:pPr>
        <w:spacing w:before="107" w:after="0"/>
      </w:pPr>
      <w:r>
        <w:rPr>
          <w:color w:val="000000"/>
        </w:rPr>
        <w:t>3. Sponsor powiadamia komisję bioetyczną i Prezesa Urzędu Rejestracji o każdym przerwaniu współpracy z badaczem.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13. </w:t>
      </w:r>
    </w:p>
    <w:p w:rsidR="006E5FE1" w:rsidRDefault="00833148">
      <w:pPr>
        <w:spacing w:before="107" w:after="0"/>
      </w:pPr>
      <w:r>
        <w:rPr>
          <w:color w:val="000000"/>
        </w:rPr>
        <w:t>1. Dla właściwego prowadzenia dokumentacji badania klinicznego sponsor jest obowiązany do: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uzyskania pisemnej zgody badacza na dostęp do dokumentów źródłowych;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sprawdzenia uzyskania świadomej zgody uczestnika badania klinicznego na dostęp do dokumentów źródłowych;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poinformowania badacza o ustaniu konieczności przechowywania przez niego dokumentacji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Jeżeli do przetwarzania danych uzyskanych w związku z badaniem klinicznym są wykorzystywane metody oparte o systemy informatyczne, sponsor przed rozpoczęciem przetwarzania danych: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zapewnia pisemną instrukcję stosowania informatycznego systemu przechowywania danych;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zapewnia udokumentowanie, że informatyczny system przechowywania danych został wprowadzony po dokonaniu oceny jego bezpieczeństwa i funkcjonalności;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zapewnia dostęp do informatycznego systemu przechowywania danych i zmiany danych w taki sposób, aby możliwa była wsteczna weryfikacja zmian danych;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z listy osób, o której mowa w § 4 pkt 6, wskazuje osoby dopuszczone do przetwarzania danych uzyskanych w związku z badaniem klinicznym.</w:t>
      </w:r>
    </w:p>
    <w:p w:rsidR="006E5FE1" w:rsidRDefault="00833148">
      <w:pPr>
        <w:spacing w:before="107" w:after="0"/>
      </w:pPr>
      <w:r>
        <w:rPr>
          <w:color w:val="000000"/>
        </w:rPr>
        <w:t>3. W przypadku gdy zgromadzone dane ulegną przetworzeniu, sponsor zapewnia możliwość porównania danych przetworzonych z danymi oryginalnymi.</w:t>
      </w:r>
    </w:p>
    <w:p w:rsidR="006E5FE1" w:rsidRDefault="00833148">
      <w:pPr>
        <w:spacing w:before="107" w:after="240"/>
      </w:pPr>
      <w:r>
        <w:rPr>
          <w:b/>
          <w:color w:val="000000"/>
        </w:rPr>
        <w:lastRenderedPageBreak/>
        <w:t xml:space="preserve">§  14. </w:t>
      </w:r>
      <w:r>
        <w:rPr>
          <w:color w:val="000000"/>
        </w:rPr>
        <w:t>Sponsor sporządza raport po przerwaniu badania klinicznego i przekazuje go ośrodkowi badawczemu, komisji bioetycznej i Prezesowi Urzędu Rejestracji.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15. </w:t>
      </w:r>
    </w:p>
    <w:p w:rsidR="006E5FE1" w:rsidRDefault="00833148">
      <w:pPr>
        <w:spacing w:before="107" w:after="0"/>
      </w:pPr>
      <w:r>
        <w:rPr>
          <w:color w:val="000000"/>
        </w:rPr>
        <w:t>1. Sponsor jest obowiązany do: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określenia warunków przechowywania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opakowania badanego produktu leczniczego w sposób zapobiegający jego zanieczyszczeniu lub pogorszeniu jego właściwości w czasie transportu i przechowywania;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dostarczenia badaczowi procedur i instrukcji dotyczących prowadzenia badania klinicznego w ośrodku;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prowadzenia szczegółowej dokumentacji dotyczącej transportu, odbioru, przekazania, zwrotu i zniszczenia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zapewnienia systemu usuwania i niszczenia niewykorzystanych partii badanego produktu leczniczego w sposób udokumentowany;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6)  zapewnienia kontroli warunków przechowywania badanego produktu leczniczego koniecznych dla zachowania jego właściwości przez okres ważności.</w:t>
      </w:r>
    </w:p>
    <w:p w:rsidR="006E5FE1" w:rsidRDefault="00833148">
      <w:pPr>
        <w:spacing w:before="107" w:after="0"/>
      </w:pPr>
      <w:r>
        <w:rPr>
          <w:color w:val="000000"/>
        </w:rPr>
        <w:t>2. Sponsor zapewnia prowadzenie badania klinicznego w oparciu o dane dotyczące bezpieczeństwa i skuteczności badanego produktu leczniczego, uzasadniające stosowanie go u danych uczestników badania klinicznego, z zachowaniem planowanej drogi podawania, określonego dawkowania i okresu leczenia.</w:t>
      </w:r>
    </w:p>
    <w:p w:rsidR="006E5FE1" w:rsidRDefault="00833148">
      <w:pPr>
        <w:spacing w:before="107" w:after="0"/>
      </w:pPr>
      <w:r>
        <w:rPr>
          <w:color w:val="000000"/>
        </w:rPr>
        <w:t>3. Sponsor dokonuje bieżącej oceny bezpieczeństwa badanego produktu leczniczego, w tym: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niezwłocznie powiadamia badacza, komisję bioetyczną i Prezesa Urzędu Rejestracji o nowych informacjach, które mogą mieć wpływ na bezpieczeństwo uczestników badania klinicznego, przebieg badania klinicznego, zmianę opinii komisji bioetycznej lub pozwolenia Prezesa Urzędu Rejestracji na prowadzenie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uaktualnia broszurę badacza co najmniej raz w roku;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sporządza i przekazuje komisji bioetycznej oraz Prezesowi Urzędu Rejestracji:</w:t>
      </w:r>
    </w:p>
    <w:p w:rsidR="006E5FE1" w:rsidRDefault="00833148">
      <w:pPr>
        <w:spacing w:after="0"/>
        <w:ind w:left="746"/>
      </w:pPr>
      <w:r>
        <w:rPr>
          <w:color w:val="000000"/>
        </w:rPr>
        <w:t>a)  sprawozdanie o postępie badania klinicznego - raz w roku w przypadku badań klinicznych trwających dłużej niż rok,</w:t>
      </w:r>
    </w:p>
    <w:p w:rsidR="006E5FE1" w:rsidRDefault="00833148">
      <w:pPr>
        <w:spacing w:after="0"/>
        <w:ind w:left="746"/>
      </w:pPr>
      <w:r>
        <w:rPr>
          <w:color w:val="000000"/>
        </w:rPr>
        <w:t>b)  raport końcowy - po zakończeniu badania klinicznego.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16. </w:t>
      </w:r>
    </w:p>
    <w:p w:rsidR="006E5FE1" w:rsidRDefault="00833148">
      <w:pPr>
        <w:spacing w:before="107" w:after="0"/>
      </w:pPr>
      <w:r>
        <w:rPr>
          <w:color w:val="000000"/>
        </w:rPr>
        <w:t>1. Badanie kliniczne może być zainicjowane i prowadzone również przez sponsora będącego jednocześnie badaczem, indywidualnie lub z udziałem innych osób.</w:t>
      </w:r>
    </w:p>
    <w:p w:rsidR="006E5FE1" w:rsidRDefault="00833148">
      <w:pPr>
        <w:spacing w:before="107" w:after="0"/>
      </w:pPr>
      <w:r>
        <w:rPr>
          <w:color w:val="000000"/>
        </w:rPr>
        <w:t>2. Obowiązki sponsora będącego jednocześnie badaczem nie obejmują obowiązków określonych w § 10 i 11.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lastRenderedPageBreak/>
        <w:t xml:space="preserve">Rozdział  4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Protokół badania klinicznego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17. </w:t>
      </w:r>
    </w:p>
    <w:p w:rsidR="006E5FE1" w:rsidRDefault="00833148">
      <w:pPr>
        <w:spacing w:before="107" w:after="0"/>
      </w:pPr>
      <w:r>
        <w:rPr>
          <w:color w:val="000000"/>
        </w:rPr>
        <w:t>1. Protokół badania klinicznego zawiera w szczególności następujące dane: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tytuł badania klinicznego, datę sporządzenia protokołu badania klinicznego oraz jego numer;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imię, nazwisko i adres albo nazwę i siedzibę sponsora;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imię i nazwisko badacza lub imiona i nazwiska badaczy oraz adres i numer telefonu ośrodka badawczego, z zastrzeżeniem ust. 3;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imiona i nazwiska oraz tytuły lub stopnie naukowe osób, które opracowały protokół badania klinicznego, oraz osób upoważnionych do dokonywania zmian w protokole;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imię i nazwisko, adres i numer telefonu eksperta medycznego, któremu sponsor powierzył przygotowanie protokołu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6)  nazwę i adres laboratorium analitycznego oraz innych medycznych i technicznych instytucji zaangażowanych w prowadzenie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7)  nazwę i opis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8)  szczegółowy opis założeń badania klinicznego i postawionych celów;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9)  dane na temat potencjalnych korzyści oraz ryzyka dla uczestników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10)  opis i uzasadnienie drogi podania badanego produktu leczniczego, określonego dawkowania, sposobu dawkowania oraz okres leczenia i przewidywany czas udziału uczestników badania klinicznego w badaniu, z uwzględnieniem kolejności i czasu trwania wszystkich okresów badania klinicznego oraz okresu obserwacji po zakończeniu badania klinicznego, jeżeli dotyczy;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11)  opis postaci badanego produktu leczniczego i dane dotyczące jego pakowania i etykietowania;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12)  opis i liczbę uczestników badania klinicznego, z uwzględnieniem szczegółowych kryteriów doboru uczestników badania oraz kryteriów wyłączenia uczestnika z badania;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13)  plan badania klinicznego, z uwzględnieniem szczegółowego opisu punktów pierwszorzędowych i drugorzędowych, służących do oceny wyników badania klinicznego po jego zakończeniu, oraz określenie metod statystycznych, które będą zastosowane do oceny wyników, wraz z planowanym poziomem istotności statystycznej;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14)  kryteria zakończenia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15)  opis metody prowadzenia badania klinicznego oraz działań, które należy podjąć dla wyeliminowania możliwości nieobiektywnej oceny wyników;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16)  rodzaj leczenia, które ma być prowadzone, z uwzględnieniem wszystkich badanych produktów leczniczych oraz okresu obserwacji po zakończeniu badania klinicznego dla każdej badanej grupy uczestników;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17)  rodzaj dozwolonego leczenia, z uwzględnieniem produktów leczniczych do stosowania w sytuacjach nagłych, oraz niedozwolonego leczenia, przed i w trakcie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18)  parametry określające skuteczność badanego produktu leczniczego oraz metody, czas oceny, rejestracji i analizy tych parametrów;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19)  parametry określające bezpieczeństwo badanego produktu leczniczego oraz metody, czas oceny, rejestracji i analizy tych parametrów;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20)  opis sposobu zgłaszania ciężkich niepożądanych zdarzeń i chorób towarzyszących i sporządzania pisemnych sprawozdań oraz rodzaj i czas trwania obserwacji uczestników badania klinicznego po wystąpieniu ciężkiego niepożądanego zdarzenia;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21)  wskazanie zasad wstrzymywania lub przerywania części badania klinicznego, całego badania klinicznego lub udziału w nim konkretnej osoby;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22)  opis procedur kontroli ilości badanego produktu leczniczego, w tym także placebo i produktu referencyjnego, jeżeli dotyczy;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23)  opis sposobu przechowywania numerów kodowych przydzielonych uczestnikom badania klinicznego zgodnie z zasadą losowego doboru uczestnika badania do grupy kontrolnej lub badanej i procedur ujawniania tych zasad;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24)  informacje, które będą zapisywane w karcie obserwacji klinicznej (CRF), stanowiące dokument źródłowy;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25)  opis zagadnień etycznych dotyczących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26)  opis sposobu zapewnienia jakości prowadzenia badania klinicznego i jej kontroli;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27)  wskazanie zasad finansowania i ubezpieczenia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28)  wskazanie zasad publikowania danych, jeżeli nie zostały one określone w odrębnym dokumencie;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29)  wykaz piśmiennictwa zawierającego dane istotne dla badania klinicznego, które stanowią podstawę przygotowania protokołu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Wszelkie zmiany protokołu muszą być opatrzone kolejnym numerem i datą ich wprowadzenia.</w:t>
      </w:r>
    </w:p>
    <w:p w:rsidR="006E5FE1" w:rsidRDefault="00833148">
      <w:pPr>
        <w:spacing w:before="107" w:after="0"/>
      </w:pPr>
      <w:r>
        <w:rPr>
          <w:color w:val="000000"/>
        </w:rPr>
        <w:t>3. W przypadku wieloośrodkowych badań klinicznych informacje dotyczące badaczy lub ośrodków badawczych mogą być zawarte w odrębnym dokumencie.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t xml:space="preserve">Rozdział  5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Broszura badacza</w:t>
      </w:r>
    </w:p>
    <w:p w:rsidR="006E5FE1" w:rsidRDefault="00833148">
      <w:pPr>
        <w:spacing w:before="107" w:after="0"/>
      </w:pPr>
      <w:r>
        <w:rPr>
          <w:b/>
          <w:color w:val="000000"/>
        </w:rPr>
        <w:lastRenderedPageBreak/>
        <w:t xml:space="preserve">§  18. </w:t>
      </w:r>
    </w:p>
    <w:p w:rsidR="006E5FE1" w:rsidRDefault="00833148">
      <w:pPr>
        <w:spacing w:before="107" w:after="0"/>
      </w:pPr>
      <w:r>
        <w:rPr>
          <w:color w:val="000000"/>
        </w:rPr>
        <w:t>1. Broszura badacza zawiera dane dotyczące badań klinicznych i przedklinicznych badanego produktu leczniczego, istotne z punktu widzenia prowadzonego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Broszura badacza zawiera następujące informacje: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1)  imię, nazwisko i adres albo nazwę i siedzibę sponsora, nazwę i opis badanego produktu leczniczego oraz datę wydania broszury;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o fizycznych, farmaceutycznych, farmakologicznych, toksykologicznych, farmakokinetycznych, metabolicznych i klinicznych właściwościach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nazwę chemiczną badanego produktu leczniczego, wszystkie jego aktywne składniki, grupę farmakologiczną, przesłanki do prowadzenia badań klinicznych i ogólne zasady oceny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dotyczące postaci i składu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5)  dotyczące badania przedklinicznego;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6)  dotyczące farmakologii nieklinicznej, w tym o farmakokinetyce i metabolizmie badanego produktu leczniczego u zwierząt doświadczalnych;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7)  pochodzące z wcześniejszych badań klinicznych, w tym o farmakokinetyce i metabolizmie badanego produktu leczniczego u ludzi;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8)  dotyczące bezpieczeństwa i skuteczności badanego produktu leczniczego;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9)  istotne dla prowadzonego badania klinicznego, zebrane po uzyskaniu pozwolenia na dopuszczenie do obrotu badanego produktu leczniczego, w szczególności dotyczące dawkowania, drogi podania, działań niepożądanych;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10)  dotyczące podsumowania danych oraz zawierające wskazówki dla badacza;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11)  dotyczące piśmiennictwa.</w:t>
      </w:r>
    </w:p>
    <w:p w:rsidR="006E5FE1" w:rsidRDefault="00833148">
      <w:pPr>
        <w:spacing w:before="107" w:after="0"/>
      </w:pPr>
      <w:r>
        <w:rPr>
          <w:color w:val="000000"/>
        </w:rPr>
        <w:t>3. Informacje zawarte w broszurze badacza powinny być przedstawione w sposób zwięzły, zrozumiały i obiektywny, niemający na celu promocji badanego produktu leczniczego, pozwalający na oszacowanie stosunku korzyści do ryzyka oraz słuszności założeń badania klinicznego.</w:t>
      </w:r>
    </w:p>
    <w:p w:rsidR="006E5FE1" w:rsidRDefault="006E5FE1">
      <w:pPr>
        <w:spacing w:after="0"/>
      </w:pPr>
    </w:p>
    <w:p w:rsidR="006E5FE1" w:rsidRDefault="00833148">
      <w:pPr>
        <w:spacing w:before="587" w:after="0"/>
        <w:jc w:val="center"/>
      </w:pPr>
      <w:r>
        <w:rPr>
          <w:b/>
          <w:color w:val="000000"/>
        </w:rPr>
        <w:t xml:space="preserve">Rozdział  6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Umowy dotyczące prowadzenia badań klinicznych</w:t>
      </w:r>
    </w:p>
    <w:p w:rsidR="006E5FE1" w:rsidRDefault="00833148">
      <w:pPr>
        <w:spacing w:before="107" w:after="0"/>
      </w:pPr>
      <w:r>
        <w:rPr>
          <w:b/>
          <w:color w:val="000000"/>
        </w:rPr>
        <w:t xml:space="preserve">§  19. </w:t>
      </w:r>
    </w:p>
    <w:p w:rsidR="006E5FE1" w:rsidRDefault="00833148">
      <w:pPr>
        <w:spacing w:before="107" w:after="0"/>
      </w:pPr>
      <w:r>
        <w:rPr>
          <w:color w:val="000000"/>
        </w:rPr>
        <w:t>1. Sponsor zawiera z badaczem i z ośrodkiem badawczym, w formie pisemnej, umowy dotyczące prowadzenia badania klinicznego.</w:t>
      </w:r>
    </w:p>
    <w:p w:rsidR="006E5FE1" w:rsidRDefault="00833148">
      <w:pPr>
        <w:spacing w:before="107" w:after="0"/>
      </w:pPr>
      <w:r>
        <w:rPr>
          <w:color w:val="000000"/>
        </w:rPr>
        <w:t>2. Umowa dotycząca prowadzenia badania klinicznego, zawarta między sponsorem a badaczem, zobowiązuje strony w szczególności do: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lastRenderedPageBreak/>
        <w:t>1)  przestrzegania protokołu badania klinicznego;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2)  przestrzegania zasad zbierania i raportowania danych;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3)  umożliwienia dostępu do dokumentów źródłowych przedstawicielom sponsora oraz osobom prowadzącym audyt;</w:t>
      </w:r>
    </w:p>
    <w:p w:rsidR="006E5FE1" w:rsidRDefault="00833148">
      <w:pPr>
        <w:spacing w:before="107" w:after="0"/>
        <w:ind w:left="373"/>
      </w:pPr>
      <w:r>
        <w:rPr>
          <w:color w:val="000000"/>
        </w:rPr>
        <w:t>4)  ochrony danych osobowych uczestników badania klinicznego uzyskanych w związku z prowadzeniem tego badania.</w:t>
      </w:r>
    </w:p>
    <w:p w:rsidR="006E5FE1" w:rsidRDefault="00833148">
      <w:pPr>
        <w:spacing w:before="107" w:after="0"/>
      </w:pPr>
      <w:r>
        <w:rPr>
          <w:color w:val="000000"/>
        </w:rPr>
        <w:t>3. Umowy, o których mowa w ust. 1, określają także zobowiązania finansowe dotyczące badania klinicznego.</w:t>
      </w:r>
    </w:p>
    <w:p w:rsidR="006E5FE1" w:rsidRDefault="00833148">
      <w:pPr>
        <w:spacing w:before="107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Sponsor, na podstawie umowy zawartej w formie pisemnej, może przekazać niektóre lub wszystkie swoje obowiązki lub czynności określone w wymaganiach niniejszego rozporządzenia osobie lub jednostce organizacyjnej prowadzącej badania kliniczne na zlecenie. Zawarcie takiej umowy nie zwalnia sponsora z odpowiedzialności związanej z prowadzeniem badania klinicznego.</w:t>
      </w:r>
    </w:p>
    <w:p w:rsidR="006E5FE1" w:rsidRDefault="00833148">
      <w:pPr>
        <w:spacing w:before="107" w:after="240"/>
      </w:pPr>
      <w:r>
        <w:rPr>
          <w:b/>
          <w:color w:val="000000"/>
        </w:rPr>
        <w:t xml:space="preserve">§  21. </w:t>
      </w:r>
      <w:r>
        <w:rPr>
          <w:color w:val="000000"/>
        </w:rPr>
        <w:t>Rozporządzenie wchodzi w życie z dniem ogłoszenia.</w:t>
      </w:r>
      <w:r>
        <w:rPr>
          <w:color w:val="000000"/>
          <w:vertAlign w:val="superscript"/>
        </w:rPr>
        <w:t>4)</w:t>
      </w:r>
    </w:p>
    <w:p w:rsidR="006E5FE1" w:rsidRDefault="00833148">
      <w:pPr>
        <w:spacing w:after="0"/>
      </w:pPr>
      <w:r>
        <w:rPr>
          <w:color w:val="000000"/>
        </w:rPr>
        <w:t>______</w:t>
      </w:r>
    </w:p>
    <w:p w:rsidR="006E5FE1" w:rsidRDefault="00833148">
      <w:pPr>
        <w:spacing w:before="100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2011 r. w sprawie szczegółowego zakresu działania Ministra Zdrowia (Dz. U. Nr 248, poz. 1495 i Nr 284, poz. 1672).</w:t>
      </w:r>
    </w:p>
    <w:p w:rsidR="006E5FE1" w:rsidRDefault="00833148">
      <w:pPr>
        <w:spacing w:before="100" w:after="0"/>
        <w:jc w:val="both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Niniejsze rozporządzenie dokonuje w zakresie swojej regulacji wdrożenia </w:t>
      </w:r>
      <w:r>
        <w:rPr>
          <w:color w:val="1B1B1B"/>
        </w:rPr>
        <w:t>dyrektywy</w:t>
      </w:r>
      <w:r>
        <w:rPr>
          <w:color w:val="000000"/>
        </w:rPr>
        <w:t xml:space="preserve"> 2001/20/WE Parlamentu Europejskiego i Rady z dnia 4 kwietnia 2001 r. w sprawie zbliżania przepisów ustawowych, wykonawczych i administracyjnych Państw Członkowskich, odnoszących się do wdrożenia zasady dobrej praktyki klinicznej w prowadzeniu badań klinicznych produktów leczniczych, przeznaczonych do stosowania przez człowieka (Dz. Urz. WE L 121 z 01.05.2001, str. 34,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zm.; Dz. Urz. UE Polskie wydanie specjalne, rozdz. 13, t. 26, str. 299) oraz </w:t>
      </w:r>
      <w:r>
        <w:rPr>
          <w:color w:val="1B1B1B"/>
        </w:rPr>
        <w:t>dyrektywy</w:t>
      </w:r>
      <w:r>
        <w:rPr>
          <w:color w:val="000000"/>
        </w:rPr>
        <w:t xml:space="preserve"> Komisji 2005/28/WE z dnia 8 kwietnia 2005 r. ustalającej zasady oraz szczegółowe wytyczne dobrej praktyki klinicznej w odniesieniu do badanych produktów leczniczych przeznaczonych do stosowania u ludzi, a także wymogi zatwierdzania produkcji oraz przywozu takich produktów (Dz. Urz. UE L 91 z 09.04.2005, str. 13).</w:t>
      </w:r>
    </w:p>
    <w:p w:rsidR="006E5FE1" w:rsidRDefault="00833148">
      <w:pPr>
        <w:spacing w:before="100" w:after="0"/>
        <w:jc w:val="both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Zmiany tekstu jednolitego wymienionej </w:t>
      </w:r>
      <w:r>
        <w:rPr>
          <w:color w:val="1B1B1B"/>
        </w:rPr>
        <w:t>ustawy</w:t>
      </w:r>
      <w:r>
        <w:rPr>
          <w:color w:val="000000"/>
        </w:rPr>
        <w:t xml:space="preserve"> zostały ogłoszone w Dz. U. z 2008 r. Nr 227, poz. 1505 i Nr 234, poz. 1570, z 2009 r. Nr 18, poz. 97, Nr 31, poz. 206, Nr 92, poz. 753, Nr 95, poz. 788 i Nr 98, poz. 817, z 2010 r. Nr 78, poz. 513 i Nr 107, poz. 679 oraz z 2011 r. Nr 63, poz. 322, Nr 82, poz. 451, Nr 106, poz. 622, Nr 112, poz. 654, Nr 113, poz. 657 i Nr 122, poz. 696.</w:t>
      </w:r>
    </w:p>
    <w:p w:rsidR="006E5FE1" w:rsidRDefault="00833148">
      <w:pPr>
        <w:spacing w:before="100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11 marca 2005 r. w sprawie szczegółowych wymagań Dobrej Praktyki Klinicznej (Dz. U. Nr 57, poz. 500 oraz z 2010 r. Nr 34, poz. 188), które utraciło moc z dniem 2 maja 2012 r. na podstawie </w:t>
      </w:r>
      <w:r>
        <w:rPr>
          <w:color w:val="1B1B1B"/>
        </w:rPr>
        <w:t>art. 23</w:t>
      </w:r>
      <w:r>
        <w:rPr>
          <w:color w:val="000000"/>
        </w:rPr>
        <w:t xml:space="preserve"> ustawy z dnia 18 marca 2011 r. o Urzędzie Rejestracji Produktów </w:t>
      </w:r>
      <w:r>
        <w:rPr>
          <w:color w:val="000000"/>
        </w:rPr>
        <w:lastRenderedPageBreak/>
        <w:t>Leczniczych, Wyrobów Medycznych i Produktów Biobójczych (Dz. U. Nr 82, poz. 451 oraz z 2012 r. poz. 95).</w:t>
      </w:r>
    </w:p>
    <w:p w:rsidR="006E5FE1" w:rsidRDefault="006E5FE1">
      <w:pPr>
        <w:spacing w:after="0"/>
      </w:pPr>
    </w:p>
    <w:p w:rsidR="006E5FE1" w:rsidRDefault="00833148">
      <w:pPr>
        <w:spacing w:before="320" w:after="0"/>
        <w:jc w:val="center"/>
      </w:pPr>
      <w:r>
        <w:rPr>
          <w:b/>
          <w:color w:val="000000"/>
        </w:rPr>
        <w:t xml:space="preserve">ZAŁĄCZNIK  </w:t>
      </w:r>
    </w:p>
    <w:p w:rsidR="006E5FE1" w:rsidRDefault="00833148">
      <w:pPr>
        <w:spacing w:before="100" w:after="0"/>
        <w:jc w:val="center"/>
      </w:pPr>
      <w:r>
        <w:rPr>
          <w:b/>
          <w:color w:val="000000"/>
        </w:rPr>
        <w:t>PODSTAWOWA DOKUMENTACJA BADANIA KLINICZNEGO</w:t>
      </w:r>
    </w:p>
    <w:p w:rsidR="006E5FE1" w:rsidRDefault="00833148">
      <w:pPr>
        <w:spacing w:before="107" w:after="0"/>
      </w:pPr>
      <w:r>
        <w:rPr>
          <w:color w:val="000000"/>
        </w:rPr>
        <w:t>1. Podstawową dokumentację badania klinicznego stanowią dokumenty, które łącznie lub osobno pozwalają ocenić prawidłowe prowadzenie badania klinicznego oraz jakość otrzymywanych danych. Dokumenty te służą potwierdzeniu zgodności działania badacza, sponsora i osoby monitorującej badanie kliniczne z wymaganiami Dobrej Praktyki Klinicznej.</w:t>
      </w:r>
    </w:p>
    <w:p w:rsidR="006E5FE1" w:rsidRDefault="00833148">
      <w:pPr>
        <w:spacing w:before="107" w:after="0"/>
      </w:pPr>
      <w:r>
        <w:rPr>
          <w:color w:val="000000"/>
        </w:rPr>
        <w:t>2. Podstawową dokumentację badania klinicznego dzieli się, w zależności od czasu, w jakim dokumenty są tworzone, na dokumentację:</w:t>
      </w:r>
    </w:p>
    <w:p w:rsidR="006E5FE1" w:rsidRDefault="00833148">
      <w:pPr>
        <w:spacing w:before="100" w:after="0"/>
      </w:pPr>
      <w:r>
        <w:rPr>
          <w:color w:val="000000"/>
        </w:rPr>
        <w:t>1) przed rozpoczęciem badania klinicznego;</w:t>
      </w:r>
    </w:p>
    <w:p w:rsidR="006E5FE1" w:rsidRDefault="00833148">
      <w:pPr>
        <w:spacing w:before="100" w:after="0"/>
      </w:pPr>
      <w:r>
        <w:rPr>
          <w:color w:val="000000"/>
        </w:rPr>
        <w:t>2) w czasie prowadzenia badania klinicznego;</w:t>
      </w:r>
    </w:p>
    <w:p w:rsidR="006E5FE1" w:rsidRDefault="00833148">
      <w:pPr>
        <w:spacing w:before="100" w:after="0"/>
      </w:pPr>
      <w:r>
        <w:rPr>
          <w:color w:val="000000"/>
        </w:rPr>
        <w:t>3) po zakończeniu lub przerwaniu badania klinicznego.</w:t>
      </w:r>
    </w:p>
    <w:p w:rsidR="006E5FE1" w:rsidRDefault="00833148">
      <w:pPr>
        <w:spacing w:before="107" w:after="0"/>
      </w:pPr>
      <w:r>
        <w:rPr>
          <w:color w:val="000000"/>
        </w:rPr>
        <w:t>3. Wykaz dokumentów, o których mowa w ust. 2, zawierają tabele nr 1-3.</w:t>
      </w:r>
    </w:p>
    <w:p w:rsidR="006E5FE1" w:rsidRDefault="00833148">
      <w:pPr>
        <w:spacing w:before="100" w:after="0"/>
        <w:jc w:val="both"/>
      </w:pPr>
      <w:r>
        <w:rPr>
          <w:b/>
          <w:color w:val="000000"/>
        </w:rPr>
        <w:t>Tabela nr 1. Dokumentacja przed rozpoczęciem badania klinicznego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74"/>
        <w:gridCol w:w="4597"/>
        <w:gridCol w:w="1814"/>
        <w:gridCol w:w="1857"/>
      </w:tblGrid>
      <w:tr w:rsidR="006E5FE1">
        <w:trPr>
          <w:trHeight w:val="45"/>
          <w:tblCellSpacing w:w="0" w:type="auto"/>
        </w:trPr>
        <w:tc>
          <w:tcPr>
            <w:tcW w:w="10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Umieszczone w aktach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badacza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sponsora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Broszura badacza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Podpisany protokół badania klinicznego ze zmianami oraz przykładowa karta obserwacji klinicznej (CRF)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Formularz świadomej zgody uczestnika badania klinicznego, inne informacje przeznaczone dla uczestników badania, inne pisemne informacje, ogłoszenia dotyczące rekrutacji uczestników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 potwierdzający wyrażenie świadomej zgody uczestnika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Umowa obowiązkowego ubezpieczenia odpowiedzialności cywilnej za szkody wyrządzone w związku z prowadzeniem badania klinicznego, obejmująca cały okres trwania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Umowy dotyczące prowadzenia badania klinicznego pomiędzy stronami, w </w:t>
            </w:r>
            <w:r>
              <w:rPr>
                <w:color w:val="000000"/>
              </w:rPr>
              <w:lastRenderedPageBreak/>
              <w:t>szczególności pomiędzy: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75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1) sponsorem a badaczem lub ośrodkiem badawczym określająca zobowiązania finansowe dotyczące badania klinicznego;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759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2) sponsorem a organizacją prowadzącą badanie kliniczne na zlecenie (CRO);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3) badaczem lub ośrodkiem badawczym a innymi podmiotami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Opinia komisji bioetycznej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Skład komisji bioetycznej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Pozwolenie Prezesa Urzędu Rejestracji Produktów Leczniczych, Wyrobów Medycznych i Produktów Biobójczych na prowadzenie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Dokumenty potwierdzające działalność naukową i zawodową badacza i dokumenty potwierdzające kwalifikacje osób zaangażowanych do prowadzenia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Normy lub zakresy prawidłowych wartości dotyczące badań laboratoryjnych i innych badań przewidzianych w protokole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Procedury medyczne, techniczne i laboratoryjne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Przykłady etykiet dołączanych do opakowań badanego produktu leczniczego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Instrukcje dotyczące postępowania z badanym produktem leczniczym i innymi materiałami (jeżeli nie zawarto ich w broszurze badacza)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Udokumentowanie dat wysyłki, numerów serii i sposobów przesyłania badanego produktu leczniczego i innych materiałów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Zaświadczenie dotyczące kontroli serii przesyłanego badanego produktu leczniczego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Procedury ujawniania przynależności uczestnika do grupy wybranej w sposób losowy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Lista przynależności uczestników do grupy wybranej w sposób losowy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Raport osoby monitorującej poprzedzający </w:t>
            </w:r>
            <w:r>
              <w:rPr>
                <w:color w:val="000000"/>
              </w:rPr>
              <w:lastRenderedPageBreak/>
              <w:t>rozpoczęcie badania klinicznego w ośrodku badawczym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Raport osoby monitorującej z rozpoczęcia badania klinicznego w ośrodku badawczym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</w:tbl>
    <w:p w:rsidR="006E5FE1" w:rsidRDefault="00833148">
      <w:pPr>
        <w:spacing w:before="100" w:after="0"/>
        <w:jc w:val="both"/>
      </w:pPr>
      <w:r>
        <w:rPr>
          <w:b/>
          <w:color w:val="000000"/>
        </w:rPr>
        <w:t>Tabela nr 2. Dokumentacja w czasie prowadzenia badania klinicznego</w:t>
      </w:r>
    </w:p>
    <w:p w:rsidR="006E5FE1" w:rsidRDefault="00833148">
      <w:pPr>
        <w:spacing w:before="100" w:after="0"/>
        <w:jc w:val="both"/>
      </w:pPr>
      <w:r>
        <w:rPr>
          <w:color w:val="000000"/>
        </w:rPr>
        <w:t>Do dokumentów wymienionych w tabeli nr 1 należy dołączyć dokumenty wymienione poniżej.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71"/>
        <w:gridCol w:w="4566"/>
        <w:gridCol w:w="1803"/>
        <w:gridCol w:w="1902"/>
      </w:tblGrid>
      <w:tr w:rsidR="006E5FE1">
        <w:trPr>
          <w:trHeight w:val="45"/>
          <w:tblCellSpacing w:w="0" w:type="auto"/>
        </w:trPr>
        <w:tc>
          <w:tcPr>
            <w:tcW w:w="10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Umieszczone w aktach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badacza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sponsora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Uaktualnienia broszury badacza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Wszelkie zmiany dotyczące: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1) protokołu badania klinicznego oraz karty obserwacji klinicznej (CRF);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2) formularza świadomej zgody uczestnika badania klinicznego;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3) innych informacji przeznaczonych dla uczestników badania klinicznego;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4) ogłoszeń dotyczących rekrutacji uczestników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Opinia komisji bioetycznej dotycząca: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1) zmian w protokole badania klinicznego;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2) zmian: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a) formularza świadomej zgody uczestnika badania klinicznego,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b) innych informacji przeznaczonych dla uczestników badania klinicznego,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c) ogłoszeń dotyczących rekrutacji uczestników badania klinicznego,</w:t>
            </w:r>
          </w:p>
          <w:p w:rsidR="006E5FE1" w:rsidRDefault="00833148">
            <w:pPr>
              <w:spacing w:before="100" w:after="0"/>
            </w:pPr>
            <w:r>
              <w:rPr>
                <w:color w:val="000000"/>
              </w:rPr>
              <w:t>d) wszystkich pozostałych dokumentów, dla których komisja bioetyczna wyraża opinię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Zgoda Prezesa Urzędu Rejestracji Produktów Leczniczych, Wyrobów Medycznych i Produktów Biobójczych na dokonanie istotnych zmian, o których mowa w </w:t>
            </w:r>
            <w:r>
              <w:rPr>
                <w:color w:val="1B1B1B"/>
              </w:rPr>
              <w:t>art. 37x</w:t>
            </w:r>
            <w:r>
              <w:rPr>
                <w:color w:val="000000"/>
              </w:rPr>
              <w:t xml:space="preserve"> ustawy z dnia 6 września 2001 r. - Prawo farmaceutyczne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Dokumenty potwierdzające działalność </w:t>
            </w:r>
            <w:r>
              <w:rPr>
                <w:color w:val="000000"/>
              </w:rPr>
              <w:lastRenderedPageBreak/>
              <w:t>naukową i zawodową każdego nowego badacza i dokumenty potwierdzające kwalifikacje każdej nowej osoby zaangażowanej do prowadzenia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Uaktualnienie prawidłowych wartości, norm lub zakresów badań laboratoryjnych i innych badań przewidzianych w protokole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Uaktualnienie procedur medycznych, technicznych i laboratoryjnych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Udokumentowanie dat wysyłki, numerów serii i sposobów przesyłania badanego produktu leczniczego i innych materiałów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Zaświadczenie dotyczące kontroli nowych serii badanego produktu leczniczego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Raport osoby monitorującej badanie kliniczne z wizyty w ośrodku badawczym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Dokumenty potwierdzające kontakty osoby monitorującej z ośrodkiem badawczym, inne niż wizyty, w szczególności: listy, faksy, notatki ze spotkań, notatki z rozmów telefonicznych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 potwierdzający wyrażenie świadomej zgody uczestnika badania klinicznego oraz zgody na przetwarzanie danych osobowych i dostęp do dokumentów źródłowych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Dokumenty źródłowe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Wypełnione, podpisane, opatrzone datą karty obserwacji klinicznej (CRF)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 (kopia)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 (oryginał)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Udokumentowanie poprawek danych w karcie obserwacji klinicznej (CRF)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 (kopia)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 (oryginał)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Zawiadomienie sponsora o ciężkim niepożądanym zdarzeniu po użyciu badanego produktu leczniczego oraz odpowiednie sprawozdanie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Zawiadomienie przez sponsora komisji bioetycznej i Prezesa Urzędu Rejestracji Produktów Leczniczych, Wyrobów Medycznych i Produktów Biobójczych o </w:t>
            </w:r>
            <w:r>
              <w:rPr>
                <w:color w:val="000000"/>
              </w:rPr>
              <w:lastRenderedPageBreak/>
              <w:t>niespodziewanym ciężkim niepożądanym działaniu produktu leczniczego oraz innych informacjach dotyczących bezpieczeństwa farmakoterapii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Sprawozdanie o postępie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Lista osób podlegających badaniom przesiewowym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Lista uczestników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Lista numerów kodowych identyfikujących uczestników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Dane dotyczące ilości badanego produktu leczniczego w ośrodku badawczym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Wzory podpisów osób uprawnionych do wypełniania i poprawiania kart obserwacji klinicznej (CRF)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Informacja o ewentualnym przechowywaniu próbek płynów ustrojowych lub tkanek na wypadek potrzeby powtórzenia oznaczeń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</w:tbl>
    <w:p w:rsidR="006E5FE1" w:rsidRDefault="00833148">
      <w:pPr>
        <w:spacing w:before="100" w:after="0"/>
        <w:jc w:val="both"/>
      </w:pPr>
      <w:r>
        <w:rPr>
          <w:b/>
          <w:color w:val="000000"/>
        </w:rPr>
        <w:t>Tabela nr 3. Dokumentacja po zakończeniu lub przerwaniu badania klinicznego</w:t>
      </w:r>
    </w:p>
    <w:p w:rsidR="006E5FE1" w:rsidRDefault="00833148">
      <w:pPr>
        <w:spacing w:before="100" w:after="0"/>
        <w:jc w:val="both"/>
      </w:pPr>
      <w:r>
        <w:rPr>
          <w:color w:val="000000"/>
        </w:rPr>
        <w:t>Po zakończeniu lub przerwaniu badania klinicznego w aktach powinny znajdować się wszystkie dokumenty wymienione w tabelach nr 1 i 2 oraz dokumenty wymienione poniżej.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58"/>
        <w:gridCol w:w="4462"/>
        <w:gridCol w:w="2013"/>
        <w:gridCol w:w="1809"/>
      </w:tblGrid>
      <w:tr w:rsidR="006E5FE1">
        <w:trPr>
          <w:trHeight w:val="45"/>
          <w:tblCellSpacing w:w="0" w:type="auto"/>
        </w:trPr>
        <w:tc>
          <w:tcPr>
            <w:tcW w:w="10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Rodzaj dokumentu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Umieszczone w aktach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badacza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sponsora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Dane dotyczące ilości badanego produktu leczniczego w ośrodku badawczym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Dokumentacja zniszczenia badanego produktu leczniczego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X</w:t>
            </w:r>
          </w:p>
          <w:p w:rsidR="006E5FE1" w:rsidRDefault="00833148">
            <w:pPr>
              <w:spacing w:before="100" w:after="0"/>
              <w:jc w:val="center"/>
            </w:pPr>
            <w:r>
              <w:rPr>
                <w:color w:val="000000"/>
              </w:rPr>
              <w:t>(jeżeli badany produkt leczniczy został zniszczony w ośrodku badawczym)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Lista uczestników badania klinicznego i numerów kodowych identyfikujących uczestników badania klinicznego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Świadectwo audytu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Raport osoby monitorującej z wizyty zamykającej badanie kliniczne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 xml:space="preserve">Dokumentacja potwierdzająca przekazanie </w:t>
            </w:r>
            <w:r>
              <w:rPr>
                <w:color w:val="000000"/>
              </w:rPr>
              <w:lastRenderedPageBreak/>
              <w:t>sponsorowi informacji dotyczących ujawnienia przynależności uczestnika badania klinicznego do grupy wybranej w sposób losowy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E5FE1">
        <w:trPr>
          <w:trHeight w:val="45"/>
          <w:tblCellSpacing w:w="0" w:type="auto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</w:pPr>
            <w:r>
              <w:rPr>
                <w:color w:val="000000"/>
              </w:rPr>
              <w:t>Raport końcowy Udokumentowanie wyników badania klinicznego i ich interpretacja</w:t>
            </w:r>
          </w:p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6E5FE1"/>
        </w:tc>
        <w:tc>
          <w:tcPr>
            <w:tcW w:w="2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FE1" w:rsidRDefault="00833148">
            <w:pPr>
              <w:spacing w:after="0"/>
              <w:jc w:val="center"/>
            </w:pPr>
            <w:r>
              <w:rPr>
                <w:color w:val="000000"/>
              </w:rPr>
              <w:t>X</w:t>
            </w:r>
          </w:p>
        </w:tc>
      </w:tr>
    </w:tbl>
    <w:p w:rsidR="00833148" w:rsidRDefault="00833148"/>
    <w:sectPr w:rsidR="00833148" w:rsidSect="00B32A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E5FE1"/>
    <w:rsid w:val="0063073D"/>
    <w:rsid w:val="006E5FE1"/>
    <w:rsid w:val="00833148"/>
    <w:rsid w:val="008F33EF"/>
    <w:rsid w:val="00B3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32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3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B32A3C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B32A3C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B32A3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B32A3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32A3C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32A3C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B32A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5038</Words>
  <Characters>30229</Characters>
  <Application>Microsoft Office Word</Application>
  <DocSecurity>4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anna.swiderska</cp:lastModifiedBy>
  <cp:revision>2</cp:revision>
  <dcterms:created xsi:type="dcterms:W3CDTF">2016-12-12T08:18:00Z</dcterms:created>
  <dcterms:modified xsi:type="dcterms:W3CDTF">2016-12-12T08:18:00Z</dcterms:modified>
</cp:coreProperties>
</file>